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1510" w14:textId="77777777" w:rsidR="00C656E0" w:rsidRPr="00861D8A" w:rsidRDefault="00C656E0" w:rsidP="00C656E0">
      <w:pPr>
        <w:pStyle w:val="Heading1"/>
        <w:rPr>
          <w:b/>
          <w:bCs/>
          <w:sz w:val="24"/>
          <w:szCs w:val="24"/>
        </w:rPr>
      </w:pPr>
      <w:r w:rsidRPr="00DB784E">
        <w:t>Role of the Chair of the Public Transport Advisory Group </w:t>
      </w:r>
      <w:r w:rsidRPr="00DB784E">
        <w:br/>
      </w:r>
      <w:r>
        <w:rPr>
          <w:rFonts w:asciiTheme="minorHAnsi" w:eastAsiaTheme="minorHAnsi" w:hAnsiTheme="minorHAnsi" w:cstheme="minorBidi"/>
          <w:color w:val="auto"/>
          <w:sz w:val="24"/>
          <w:szCs w:val="24"/>
        </w:rPr>
        <w:br/>
      </w:r>
      <w:r w:rsidRPr="00861D8A">
        <w:rPr>
          <w:rFonts w:asciiTheme="minorHAnsi" w:eastAsiaTheme="minorHAnsi" w:hAnsiTheme="minorHAnsi" w:cstheme="minorBidi"/>
          <w:b/>
          <w:bCs/>
          <w:color w:val="auto"/>
          <w:sz w:val="24"/>
          <w:szCs w:val="24"/>
        </w:rPr>
        <w:t>Duties of the Chair of the Public Transport Advisory Group</w:t>
      </w:r>
    </w:p>
    <w:p w14:paraId="0AC4E17B" w14:textId="77777777" w:rsidR="00C656E0" w:rsidRPr="00861D8A" w:rsidRDefault="00C656E0" w:rsidP="00C656E0">
      <w:pPr>
        <w:rPr>
          <w:sz w:val="24"/>
          <w:szCs w:val="24"/>
        </w:rPr>
      </w:pPr>
      <w:r w:rsidRPr="00861D8A">
        <w:rPr>
          <w:sz w:val="24"/>
          <w:szCs w:val="24"/>
        </w:rPr>
        <w:t>In addition to being a member of the Public Transport Advisory Group, the Chair has the following duties: </w:t>
      </w:r>
    </w:p>
    <w:p w14:paraId="3E0AD6EB" w14:textId="77777777" w:rsidR="00C656E0" w:rsidRPr="00861D8A" w:rsidRDefault="00C656E0" w:rsidP="00C656E0">
      <w:pPr>
        <w:numPr>
          <w:ilvl w:val="0"/>
          <w:numId w:val="1"/>
        </w:numPr>
        <w:rPr>
          <w:sz w:val="24"/>
          <w:szCs w:val="24"/>
        </w:rPr>
      </w:pPr>
      <w:r w:rsidRPr="00861D8A">
        <w:rPr>
          <w:sz w:val="24"/>
          <w:szCs w:val="24"/>
        </w:rPr>
        <w:t>Chairing the Public Transport Advisory Group as a member. </w:t>
      </w:r>
    </w:p>
    <w:p w14:paraId="40E3C7CB" w14:textId="77777777" w:rsidR="00C656E0" w:rsidRPr="00861D8A" w:rsidRDefault="00C656E0" w:rsidP="00C656E0">
      <w:pPr>
        <w:numPr>
          <w:ilvl w:val="0"/>
          <w:numId w:val="1"/>
        </w:numPr>
        <w:rPr>
          <w:sz w:val="24"/>
          <w:szCs w:val="24"/>
        </w:rPr>
      </w:pPr>
      <w:r w:rsidRPr="00861D8A">
        <w:rPr>
          <w:sz w:val="24"/>
          <w:szCs w:val="24"/>
        </w:rPr>
        <w:t>As an appointed member of the Public Transport Committee, the Chair is expected to attend all Public Transport Committee meetings and relevant workshops. The Committee meets every six weeks with scheduled breaks throughout the year. </w:t>
      </w:r>
    </w:p>
    <w:p w14:paraId="7D748917" w14:textId="77777777" w:rsidR="00C656E0" w:rsidRPr="00861D8A" w:rsidRDefault="00C656E0" w:rsidP="00C656E0">
      <w:pPr>
        <w:pStyle w:val="ListParagraph"/>
        <w:numPr>
          <w:ilvl w:val="0"/>
          <w:numId w:val="1"/>
        </w:numPr>
        <w:rPr>
          <w:sz w:val="24"/>
          <w:szCs w:val="24"/>
        </w:rPr>
      </w:pPr>
      <w:r w:rsidRPr="00861D8A">
        <w:rPr>
          <w:sz w:val="24"/>
          <w:szCs w:val="24"/>
        </w:rPr>
        <w:t>The Chair of the Public Transport Advisory Group sits at the table of the Public Transport Committee and has full speaking rights but has no voting rights at any Committee meeting. </w:t>
      </w:r>
    </w:p>
    <w:p w14:paraId="7ABC2918" w14:textId="77777777" w:rsidR="00C656E0" w:rsidRPr="00861D8A" w:rsidRDefault="00C656E0" w:rsidP="00C656E0">
      <w:pPr>
        <w:numPr>
          <w:ilvl w:val="0"/>
          <w:numId w:val="2"/>
        </w:numPr>
        <w:rPr>
          <w:sz w:val="24"/>
          <w:szCs w:val="24"/>
        </w:rPr>
      </w:pPr>
      <w:r w:rsidRPr="00861D8A">
        <w:rPr>
          <w:sz w:val="24"/>
          <w:szCs w:val="24"/>
        </w:rPr>
        <w:t>The Chair of the Public Transport Advisory Group speaks to a report to the Public Transport Committee outlining the business conducted at the most recent Advisory Group meeting. Prior to the meeting, the report is prepared by Metlink officers and peer reviewed by the Chair. </w:t>
      </w:r>
    </w:p>
    <w:p w14:paraId="1F8173BC" w14:textId="460FA452" w:rsidR="00C656E0" w:rsidRPr="00861D8A" w:rsidRDefault="00C656E0" w:rsidP="00C656E0">
      <w:pPr>
        <w:rPr>
          <w:sz w:val="24"/>
          <w:szCs w:val="24"/>
        </w:rPr>
      </w:pPr>
      <w:r w:rsidRPr="00861D8A">
        <w:rPr>
          <w:sz w:val="24"/>
          <w:szCs w:val="24"/>
        </w:rPr>
        <w:t xml:space="preserve">For more information about the Council’s governance structure and Public Transport Committee Terms of Reference 2025-28, see </w:t>
      </w:r>
      <w:hyperlink r:id="rId5" w:tgtFrame="_blank" w:history="1">
        <w:r w:rsidRPr="00861D8A">
          <w:rPr>
            <w:rStyle w:val="Hyperlink"/>
            <w:sz w:val="24"/>
            <w:szCs w:val="24"/>
          </w:rPr>
          <w:t>Greater Wellington — Committees</w:t>
        </w:r>
      </w:hyperlink>
      <w:r w:rsidRPr="00861D8A">
        <w:rPr>
          <w:sz w:val="24"/>
          <w:szCs w:val="24"/>
        </w:rPr>
        <w:t> </w:t>
      </w:r>
      <w:r w:rsidR="0007674F" w:rsidRPr="00861D8A">
        <w:rPr>
          <w:sz w:val="24"/>
          <w:szCs w:val="24"/>
        </w:rPr>
        <w:t>or</w:t>
      </w:r>
      <w:r w:rsidR="008251C9" w:rsidRPr="00861D8A">
        <w:rPr>
          <w:sz w:val="24"/>
          <w:szCs w:val="24"/>
        </w:rPr>
        <w:t xml:space="preserve"> </w:t>
      </w:r>
      <w:hyperlink r:id="rId6" w:history="1">
        <w:r w:rsidR="008251C9" w:rsidRPr="00861D8A">
          <w:rPr>
            <w:rStyle w:val="Hyperlink"/>
            <w:sz w:val="24"/>
            <w:szCs w:val="24"/>
          </w:rPr>
          <w:t>https://www.gw.govt.nz/your-council/council-and-councillors/committees/</w:t>
        </w:r>
      </w:hyperlink>
      <w:r w:rsidRPr="00861D8A">
        <w:rPr>
          <w:sz w:val="24"/>
          <w:szCs w:val="24"/>
        </w:rPr>
        <w:br/>
      </w:r>
      <w:r w:rsidRPr="00861D8A">
        <w:rPr>
          <w:b/>
          <w:bCs/>
          <w:sz w:val="24"/>
          <w:szCs w:val="24"/>
        </w:rPr>
        <w:br/>
        <w:t xml:space="preserve">Time commitment </w:t>
      </w:r>
    </w:p>
    <w:p w14:paraId="4441AA12" w14:textId="77777777" w:rsidR="00C656E0" w:rsidRPr="00861D8A" w:rsidRDefault="00C656E0" w:rsidP="00C656E0">
      <w:pPr>
        <w:rPr>
          <w:sz w:val="24"/>
          <w:szCs w:val="24"/>
        </w:rPr>
      </w:pPr>
      <w:r w:rsidRPr="00861D8A">
        <w:rPr>
          <w:sz w:val="24"/>
          <w:szCs w:val="24"/>
        </w:rPr>
        <w:t>During 2026, the Chair of the Public Transport Advisory Group is expected to attend Public Transport Committee meetings on 13 August, 10 September, 15 October and 26 November. </w:t>
      </w:r>
    </w:p>
    <w:p w14:paraId="262645EA" w14:textId="77777777" w:rsidR="00C656E0" w:rsidRPr="00861D8A" w:rsidRDefault="00C656E0" w:rsidP="00C656E0">
      <w:pPr>
        <w:rPr>
          <w:sz w:val="24"/>
          <w:szCs w:val="24"/>
        </w:rPr>
      </w:pPr>
      <w:r w:rsidRPr="00861D8A">
        <w:rPr>
          <w:sz w:val="24"/>
          <w:szCs w:val="24"/>
        </w:rPr>
        <w:t xml:space="preserve">Meetings start at 10am and are followed by a Public Transport Committee workshop hosted from 1 – 3pm. The commitment can occasionally be longer.  </w:t>
      </w:r>
    </w:p>
    <w:p w14:paraId="2554DF87" w14:textId="77777777" w:rsidR="00C656E0" w:rsidRPr="00861D8A" w:rsidRDefault="00C656E0" w:rsidP="00C656E0">
      <w:pPr>
        <w:rPr>
          <w:sz w:val="24"/>
          <w:szCs w:val="24"/>
        </w:rPr>
      </w:pPr>
      <w:r w:rsidRPr="00861D8A">
        <w:rPr>
          <w:sz w:val="24"/>
          <w:szCs w:val="24"/>
        </w:rPr>
        <w:t>Meetings are mostly hosted at Greater Wellington’s office at Cuba Street in Wellington but can be hosted at regional offices. </w:t>
      </w:r>
    </w:p>
    <w:p w14:paraId="440FF664" w14:textId="6ADF2ED6" w:rsidR="00C656E0" w:rsidRPr="00861D8A" w:rsidRDefault="00C656E0" w:rsidP="00C656E0">
      <w:pPr>
        <w:rPr>
          <w:sz w:val="24"/>
          <w:szCs w:val="24"/>
        </w:rPr>
      </w:pPr>
      <w:r w:rsidRPr="00861D8A">
        <w:rPr>
          <w:sz w:val="24"/>
          <w:szCs w:val="24"/>
        </w:rPr>
        <w:t>More information about the Committee’s meeting schedule is available at Greater Wellington’s online </w:t>
      </w:r>
      <w:hyperlink r:id="rId7">
        <w:r w:rsidRPr="00861D8A">
          <w:rPr>
            <w:rStyle w:val="Hyperlink"/>
            <w:sz w:val="24"/>
            <w:szCs w:val="24"/>
          </w:rPr>
          <w:t>Calendar</w:t>
        </w:r>
      </w:hyperlink>
      <w:r w:rsidR="00861D8A" w:rsidRPr="00861D8A">
        <w:rPr>
          <w:sz w:val="24"/>
          <w:szCs w:val="24"/>
        </w:rPr>
        <w:t xml:space="preserve"> at </w:t>
      </w:r>
      <w:hyperlink r:id="rId8" w:history="1">
        <w:r w:rsidR="00861D8A" w:rsidRPr="00861D8A">
          <w:rPr>
            <w:rStyle w:val="Hyperlink"/>
            <w:sz w:val="24"/>
            <w:szCs w:val="24"/>
          </w:rPr>
          <w:t>https://www.gw.govt.nz/your-region/events-and-meetings/?start=0&amp;date-range=future-dates&amp;from-date=15%2F02%2F2024&amp;to-date=&amp;topics=committee-meetings%2Ccouncil-meeting</w:t>
        </w:r>
      </w:hyperlink>
      <w:r w:rsidR="00DD171B" w:rsidRPr="00861D8A">
        <w:rPr>
          <w:sz w:val="24"/>
          <w:szCs w:val="24"/>
        </w:rPr>
        <w:t xml:space="preserve"> </w:t>
      </w:r>
      <w:r w:rsidRPr="00861D8A">
        <w:rPr>
          <w:sz w:val="24"/>
          <w:szCs w:val="24"/>
        </w:rPr>
        <w:br/>
      </w:r>
      <w:r w:rsidRPr="00861D8A">
        <w:rPr>
          <w:sz w:val="24"/>
          <w:szCs w:val="24"/>
        </w:rPr>
        <w:br/>
      </w:r>
      <w:r w:rsidRPr="00861D8A">
        <w:rPr>
          <w:b/>
          <w:bCs/>
          <w:sz w:val="24"/>
          <w:szCs w:val="24"/>
        </w:rPr>
        <w:t>Remuneration</w:t>
      </w:r>
    </w:p>
    <w:p w14:paraId="6CB23172" w14:textId="3CFCDD37" w:rsidR="00C12818" w:rsidRPr="00861D8A" w:rsidRDefault="00C656E0">
      <w:pPr>
        <w:rPr>
          <w:sz w:val="24"/>
          <w:szCs w:val="24"/>
        </w:rPr>
      </w:pPr>
      <w:r w:rsidRPr="00861D8A">
        <w:rPr>
          <w:sz w:val="24"/>
          <w:szCs w:val="24"/>
        </w:rPr>
        <w:t>As a member of the Public Transport Committee, the Chair of the Public Transport Advisory Group may claim Greater Wellington’s standard daily meeting fee of $250 per meeting and mileage allowances and/or public transport expenses for attending scheduled meetings of the Committee.  </w:t>
      </w:r>
    </w:p>
    <w:sectPr w:rsidR="00C12818" w:rsidRPr="00861D8A" w:rsidSect="00861D8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36557"/>
    <w:multiLevelType w:val="multilevel"/>
    <w:tmpl w:val="1410F2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28185E"/>
    <w:multiLevelType w:val="multilevel"/>
    <w:tmpl w:val="1D6E8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062390">
    <w:abstractNumId w:val="1"/>
  </w:num>
  <w:num w:numId="2" w16cid:durableId="120802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58"/>
    <w:rsid w:val="0007674F"/>
    <w:rsid w:val="004B3EE8"/>
    <w:rsid w:val="008251C9"/>
    <w:rsid w:val="00861D8A"/>
    <w:rsid w:val="008F3A00"/>
    <w:rsid w:val="00C12818"/>
    <w:rsid w:val="00C656E0"/>
    <w:rsid w:val="00D40458"/>
    <w:rsid w:val="00DD171B"/>
    <w:rsid w:val="00E324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6BDE"/>
  <w15:chartTrackingRefBased/>
  <w15:docId w15:val="{6BD57A62-CAEA-4FDD-9800-0674C4C5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6E0"/>
  </w:style>
  <w:style w:type="paragraph" w:styleId="Heading1">
    <w:name w:val="heading 1"/>
    <w:basedOn w:val="Normal"/>
    <w:next w:val="Normal"/>
    <w:link w:val="Heading1Char"/>
    <w:uiPriority w:val="9"/>
    <w:qFormat/>
    <w:rsid w:val="00D40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458"/>
    <w:rPr>
      <w:rFonts w:eastAsiaTheme="majorEastAsia" w:cstheme="majorBidi"/>
      <w:color w:val="272727" w:themeColor="text1" w:themeTint="D8"/>
    </w:rPr>
  </w:style>
  <w:style w:type="paragraph" w:styleId="Title">
    <w:name w:val="Title"/>
    <w:basedOn w:val="Normal"/>
    <w:next w:val="Normal"/>
    <w:link w:val="TitleChar"/>
    <w:uiPriority w:val="10"/>
    <w:qFormat/>
    <w:rsid w:val="00D40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458"/>
    <w:pPr>
      <w:spacing w:before="160"/>
      <w:jc w:val="center"/>
    </w:pPr>
    <w:rPr>
      <w:i/>
      <w:iCs/>
      <w:color w:val="404040" w:themeColor="text1" w:themeTint="BF"/>
    </w:rPr>
  </w:style>
  <w:style w:type="character" w:customStyle="1" w:styleId="QuoteChar">
    <w:name w:val="Quote Char"/>
    <w:basedOn w:val="DefaultParagraphFont"/>
    <w:link w:val="Quote"/>
    <w:uiPriority w:val="29"/>
    <w:rsid w:val="00D40458"/>
    <w:rPr>
      <w:i/>
      <w:iCs/>
      <w:color w:val="404040" w:themeColor="text1" w:themeTint="BF"/>
    </w:rPr>
  </w:style>
  <w:style w:type="paragraph" w:styleId="ListParagraph">
    <w:name w:val="List Paragraph"/>
    <w:basedOn w:val="Normal"/>
    <w:uiPriority w:val="34"/>
    <w:qFormat/>
    <w:rsid w:val="00D40458"/>
    <w:pPr>
      <w:ind w:left="720"/>
      <w:contextualSpacing/>
    </w:pPr>
  </w:style>
  <w:style w:type="character" w:styleId="IntenseEmphasis">
    <w:name w:val="Intense Emphasis"/>
    <w:basedOn w:val="DefaultParagraphFont"/>
    <w:uiPriority w:val="21"/>
    <w:qFormat/>
    <w:rsid w:val="00D40458"/>
    <w:rPr>
      <w:i/>
      <w:iCs/>
      <w:color w:val="0F4761" w:themeColor="accent1" w:themeShade="BF"/>
    </w:rPr>
  </w:style>
  <w:style w:type="paragraph" w:styleId="IntenseQuote">
    <w:name w:val="Intense Quote"/>
    <w:basedOn w:val="Normal"/>
    <w:next w:val="Normal"/>
    <w:link w:val="IntenseQuoteChar"/>
    <w:uiPriority w:val="30"/>
    <w:qFormat/>
    <w:rsid w:val="00D40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458"/>
    <w:rPr>
      <w:i/>
      <w:iCs/>
      <w:color w:val="0F4761" w:themeColor="accent1" w:themeShade="BF"/>
    </w:rPr>
  </w:style>
  <w:style w:type="character" w:styleId="IntenseReference">
    <w:name w:val="Intense Reference"/>
    <w:basedOn w:val="DefaultParagraphFont"/>
    <w:uiPriority w:val="32"/>
    <w:qFormat/>
    <w:rsid w:val="00D40458"/>
    <w:rPr>
      <w:b/>
      <w:bCs/>
      <w:smallCaps/>
      <w:color w:val="0F4761" w:themeColor="accent1" w:themeShade="BF"/>
      <w:spacing w:val="5"/>
    </w:rPr>
  </w:style>
  <w:style w:type="character" w:styleId="Hyperlink">
    <w:name w:val="Hyperlink"/>
    <w:basedOn w:val="DefaultParagraphFont"/>
    <w:uiPriority w:val="99"/>
    <w:unhideWhenUsed/>
    <w:rsid w:val="00C656E0"/>
    <w:rPr>
      <w:color w:val="467886" w:themeColor="hyperlink"/>
      <w:u w:val="single"/>
    </w:rPr>
  </w:style>
  <w:style w:type="character" w:styleId="FollowedHyperlink">
    <w:name w:val="FollowedHyperlink"/>
    <w:basedOn w:val="DefaultParagraphFont"/>
    <w:uiPriority w:val="99"/>
    <w:semiHidden/>
    <w:unhideWhenUsed/>
    <w:rsid w:val="0007674F"/>
    <w:rPr>
      <w:color w:val="96607D" w:themeColor="followedHyperlink"/>
      <w:u w:val="single"/>
    </w:rPr>
  </w:style>
  <w:style w:type="character" w:styleId="UnresolvedMention">
    <w:name w:val="Unresolved Mention"/>
    <w:basedOn w:val="DefaultParagraphFont"/>
    <w:uiPriority w:val="99"/>
    <w:semiHidden/>
    <w:unhideWhenUsed/>
    <w:rsid w:val="0082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w.govt.nz/your-region/events-and-meetings/?start=0&amp;date-range=future-dates&amp;from-date=15%2F02%2F2024&amp;to-date=&amp;topics=committee-meetings%2Ccouncil-meeting%20" TargetMode="External"/><Relationship Id="rId3" Type="http://schemas.openxmlformats.org/officeDocument/2006/relationships/settings" Target="settings.xml"/><Relationship Id="rId7" Type="http://schemas.openxmlformats.org/officeDocument/2006/relationships/hyperlink" Target="https://www.gw.govt.nz/your-region/events-and-meetings/?start=0&amp;date-range=future-dates&amp;from-date=15%2F02%2F2024&amp;to-date=&amp;topics=committee-meetings%2Ccouncil-me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w.govt.nz/your-council/council-and-councillors/committees/" TargetMode="External"/><Relationship Id="rId5" Type="http://schemas.openxmlformats.org/officeDocument/2006/relationships/hyperlink" Target="https://www.gw.govt.nz/your-council/council-and-councillors/committe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437</Words>
  <Characters>2370</Characters>
  <Application>Microsoft Office Word</Application>
  <DocSecurity>0</DocSecurity>
  <Lines>338</Lines>
  <Paragraphs>100</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Harris</dc:creator>
  <cp:keywords/>
  <dc:description/>
  <cp:lastModifiedBy>Leigh-Ann Harris</cp:lastModifiedBy>
  <cp:revision>6</cp:revision>
  <dcterms:created xsi:type="dcterms:W3CDTF">2026-02-03T03:45:00Z</dcterms:created>
  <dcterms:modified xsi:type="dcterms:W3CDTF">2026-02-03T03:54:00Z</dcterms:modified>
</cp:coreProperties>
</file>